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EFDC422" w14:textId="2E1B7A7A"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r w:rsidRPr="00215859">
        <w:rPr>
          <w:rFonts w:ascii="Times New Roman" w:hAnsi="Times New Roman" w:cs="Times New Roman"/>
          <w:b w:val="0"/>
          <w:bCs w:val="0"/>
          <w:sz w:val="24"/>
          <w:szCs w:val="24"/>
          <w:vertAlign w:val="superscript"/>
        </w:rPr>
        <w:t>1,a,b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0001489A">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p>
    <w:p w14:paraId="2397A7EF" w14:textId="77777777" w:rsidR="0011677F" w:rsidRDefault="0011677F">
      <w:pPr>
        <w:pStyle w:val="Body"/>
        <w:jc w:val="left"/>
        <w:rPr>
          <w:rFonts w:ascii="Times New Roman" w:hAnsi="Times New Roman" w:cs="Times New Roman"/>
          <w:b w:val="0"/>
          <w:bCs w:val="0"/>
          <w:sz w:val="24"/>
          <w:szCs w:val="24"/>
          <w:vertAlign w:val="superscript"/>
        </w:rPr>
      </w:pPr>
    </w:p>
    <w:p w14:paraId="2E569DED" w14:textId="4466656F" w:rsidR="009453A5" w:rsidRDefault="0011677F">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1</w:t>
      </w:r>
      <w:r w:rsidR="000B2344">
        <w:rPr>
          <w:rFonts w:ascii="Times New Roman" w:hAnsi="Times New Roman" w:cs="Times New Roman"/>
          <w:b w:val="0"/>
          <w:bCs w:val="0"/>
          <w:sz w:val="24"/>
          <w:szCs w:val="24"/>
          <w:vertAlign w:val="superscript"/>
        </w:rPr>
        <w:t xml:space="preserve"> </w:t>
      </w:r>
      <w:r w:rsidR="009B3880" w:rsidRPr="00215859">
        <w:rPr>
          <w:rFonts w:ascii="Times New Roman" w:hAnsi="Times New Roman" w:cs="Times New Roman"/>
          <w:b w:val="0"/>
          <w:bCs w:val="0"/>
          <w:sz w:val="24"/>
          <w:szCs w:val="24"/>
        </w:rPr>
        <w:t>Brandeis University, Department of Biology, 415 South St, Waltham, MA 02453</w:t>
      </w:r>
    </w:p>
    <w:p w14:paraId="45123E04" w14:textId="3610F79A" w:rsidR="0001489A" w:rsidRPr="0001489A" w:rsidRDefault="0001489A">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2</w:t>
      </w:r>
      <w:r w:rsidR="000B2344">
        <w:rPr>
          <w:rFonts w:ascii="Times New Roman" w:hAnsi="Times New Roman" w:cs="Times New Roman"/>
          <w:b w:val="0"/>
          <w:bCs w:val="0"/>
          <w:sz w:val="24"/>
          <w:szCs w:val="24"/>
          <w:vertAlign w:val="superscript"/>
        </w:rPr>
        <w:t xml:space="preserve"> </w:t>
      </w:r>
      <w:r>
        <w:rPr>
          <w:rFonts w:ascii="Times New Roman" w:hAnsi="Times New Roman" w:cs="Times New Roman"/>
          <w:b w:val="0"/>
          <w:bCs w:val="0"/>
          <w:sz w:val="24"/>
          <w:szCs w:val="24"/>
        </w:rPr>
        <w:t>B</w:t>
      </w:r>
      <w:r w:rsidRPr="00215859">
        <w:rPr>
          <w:rFonts w:ascii="Times New Roman" w:hAnsi="Times New Roman" w:cs="Times New Roman"/>
          <w:b w:val="0"/>
          <w:bCs w:val="0"/>
          <w:sz w:val="24"/>
          <w:szCs w:val="24"/>
        </w:rPr>
        <w:t xml:space="preserve">randeis University, </w:t>
      </w:r>
      <w:r>
        <w:rPr>
          <w:rFonts w:ascii="Times New Roman" w:hAnsi="Times New Roman" w:cs="Times New Roman"/>
          <w:b w:val="0"/>
          <w:bCs w:val="0"/>
          <w:sz w:val="24"/>
          <w:szCs w:val="24"/>
        </w:rPr>
        <w:t>Volen National Center for Complex Systems</w:t>
      </w:r>
      <w:r w:rsidRPr="00215859">
        <w:rPr>
          <w:rFonts w:ascii="Times New Roman" w:hAnsi="Times New Roman" w:cs="Times New Roman"/>
          <w:b w:val="0"/>
          <w:bCs w:val="0"/>
          <w:sz w:val="24"/>
          <w:szCs w:val="24"/>
        </w:rPr>
        <w:t>, 415 South St, 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440B72B6"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w:t>
      </w:r>
      <w:r w:rsidR="00AF346A">
        <w:rPr>
          <w:rFonts w:ascii="Times New Roman" w:hAnsi="Times New Roman" w:cs="Times New Roman"/>
          <w:b w:val="0"/>
          <w:bCs w:val="0"/>
          <w:sz w:val="24"/>
          <w:szCs w:val="24"/>
        </w:rPr>
        <w:t>idea</w:t>
      </w:r>
      <w:r w:rsidRPr="00215859">
        <w:rPr>
          <w:rFonts w:ascii="Times New Roman" w:hAnsi="Times New Roman" w:cs="Times New Roman"/>
          <w:b w:val="0"/>
          <w:bCs w:val="0"/>
          <w:sz w:val="24"/>
          <w:szCs w:val="24"/>
        </w:rPr>
        <w:t xml:space="preserve"> is that a subset of spines are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w:t>
      </w:r>
      <w:r w:rsidR="00AF346A">
        <w:rPr>
          <w:rFonts w:ascii="Times New Roman" w:hAnsi="Times New Roman" w:cs="Times New Roman"/>
          <w:b w:val="0"/>
          <w:bCs w:val="0"/>
          <w:sz w:val="24"/>
          <w:szCs w:val="24"/>
        </w:rPr>
        <w:t>possibility</w:t>
      </w:r>
      <w:r w:rsidRPr="00215859">
        <w:rPr>
          <w:rFonts w:ascii="Times New Roman" w:hAnsi="Times New Roman" w:cs="Times New Roman"/>
          <w:b w:val="0"/>
          <w:bCs w:val="0"/>
          <w:sz w:val="24"/>
          <w:szCs w:val="24"/>
        </w:rPr>
        <w:t xml:space="preserve"> is that spine stability is regulated by activity dependent plasticity. Supporting this view, Hill and Zito (2013) found that LTP stabilizes nascent spines in hippocampal slices from neonatal mice, although this process might not be relevant in adults (see Discussion). A third </w:t>
      </w:r>
      <w:r w:rsidR="00684828">
        <w:rPr>
          <w:rFonts w:ascii="Times New Roman" w:hAnsi="Times New Roman" w:cs="Times New Roman"/>
          <w:b w:val="0"/>
          <w:bCs w:val="0"/>
          <w:sz w:val="24"/>
          <w:szCs w:val="24"/>
        </w:rPr>
        <w:t>hypothesis</w:t>
      </w:r>
      <w:r w:rsidRPr="00215859">
        <w:rPr>
          <w:rFonts w:ascii="Times New Roman" w:hAnsi="Times New Roman" w:cs="Times New Roman"/>
          <w:b w:val="0"/>
          <w:bCs w:val="0"/>
          <w:sz w:val="24"/>
          <w:szCs w:val="24"/>
        </w:rPr>
        <w:t xml:space="preserve">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03685D9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w:t>
      </w:r>
      <w:r w:rsidR="00684828">
        <w:rPr>
          <w:rFonts w:ascii="Times New Roman" w:hAnsi="Times New Roman" w:cs="Times New Roman"/>
          <w:b w:val="0"/>
          <w:bCs w:val="0"/>
          <w:sz w:val="24"/>
          <w:szCs w:val="24"/>
        </w:rPr>
        <w:t>We posit</w:t>
      </w:r>
      <w:r w:rsidRPr="00215859">
        <w:rPr>
          <w:rFonts w:ascii="Times New Roman" w:hAnsi="Times New Roman" w:cs="Times New Roman"/>
          <w:b w:val="0"/>
          <w:bCs w:val="0"/>
          <w:sz w:val="24"/>
          <w:szCs w:val="24"/>
        </w:rPr>
        <w:t xml:space="preserve">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t>
      </w:r>
      <w:r w:rsidR="00232620">
        <w:rPr>
          <w:rFonts w:ascii="Times New Roman" w:hAnsi="Times New Roman" w:cs="Times New Roman"/>
          <w:b w:val="0"/>
          <w:bCs w:val="0"/>
          <w:sz w:val="24"/>
          <w:szCs w:val="24"/>
        </w:rPr>
        <w:t>Our results demonstrate</w:t>
      </w:r>
      <w:r w:rsidRPr="00215859">
        <w:rPr>
          <w:rFonts w:ascii="Times New Roman" w:hAnsi="Times New Roman" w:cs="Times New Roman"/>
          <w:b w:val="0"/>
          <w:bCs w:val="0"/>
          <w:sz w:val="24"/>
          <w:szCs w:val="24"/>
        </w:rPr>
        <w:t xml:space="preserve">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41A88EF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w:t>
      </w:r>
      <w:r w:rsidR="00665AA3">
        <w:rPr>
          <w:rFonts w:ascii="Times New Roman" w:eastAsia="Times" w:hAnsi="Times New Roman" w:cs="Times New Roman"/>
          <w:b w:val="0"/>
          <w:bCs w:val="0"/>
          <w:sz w:val="24"/>
          <w:szCs w:val="24"/>
        </w:rPr>
        <w:t>could</w:t>
      </w:r>
      <w:bookmarkStart w:id="0" w:name="_GoBack"/>
      <w:bookmarkEnd w:id="0"/>
      <w:r w:rsidRPr="00215859">
        <w:rPr>
          <w:rFonts w:ascii="Times New Roman" w:eastAsia="Times" w:hAnsi="Times New Roman" w:cs="Times New Roman"/>
          <w:b w:val="0"/>
          <w:bCs w:val="0"/>
          <w:sz w:val="24"/>
          <w:szCs w:val="24"/>
        </w:rPr>
        <w:t xml:space="preserve">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00512FE5">
        <w:rPr>
          <w:rFonts w:ascii="Times New Roman" w:hAnsi="Times New Roman" w:cs="Times New Roman"/>
          <w:b w:val="0"/>
          <w:bCs w:val="0"/>
          <w:sz w:val="24"/>
          <w:szCs w:val="24"/>
        </w:rPr>
        <w:t>Using</w:t>
      </w:r>
      <w:r w:rsidRPr="00215859">
        <w:rPr>
          <w:rFonts w:ascii="Times New Roman" w:hAnsi="Times New Roman" w:cs="Times New Roman"/>
          <w:b w:val="0"/>
          <w:bCs w:val="0"/>
          <w:sz w:val="24"/>
          <w:szCs w:val="24"/>
        </w:rPr>
        <w:t xml:space="preserve">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0F208EA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w:t>
      </w:r>
      <w:r w:rsidR="00C02F45">
        <w:rPr>
          <w:rFonts w:ascii="Times New Roman" w:hAnsi="Times New Roman" w:cs="Times New Roman"/>
          <w:b w:val="0"/>
          <w:bCs w:val="0"/>
          <w:sz w:val="24"/>
          <w:szCs w:val="24"/>
        </w:rPr>
        <w:t>could</w:t>
      </w:r>
      <w:r w:rsidRPr="00F85B43">
        <w:rPr>
          <w:rFonts w:ascii="Times New Roman" w:hAnsi="Times New Roman" w:cs="Times New Roman"/>
          <w:b w:val="0"/>
          <w:bCs w:val="0"/>
          <w:sz w:val="24"/>
          <w:szCs w:val="24"/>
        </w:rPr>
        <w:t xml:space="preserve"> produce similar output if the pre-synaptic populations are large and the synaptic weights are tuned appropriately. </w:t>
      </w:r>
    </w:p>
    <w:p w14:paraId="2B56A3C8" w14:textId="1638A92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become disconnected from a subset of its original pre-synaptic partners and form new connections with a set of different pre-</w:t>
      </w:r>
      <w:r w:rsidRPr="00F85B43">
        <w:rPr>
          <w:rFonts w:ascii="Times New Roman" w:eastAsia="Times" w:hAnsi="Times New Roman" w:cs="Times New Roman"/>
          <w:b w:val="0"/>
          <w:bCs w:val="0"/>
          <w:sz w:val="24"/>
          <w:szCs w:val="24"/>
        </w:rPr>
        <w:lastRenderedPageBreak/>
        <w:t xml:space="preserve">synaptic partners. The firing rates of the new synaptic partners might be uncorrelated with the rates of partners lost due to turnover. Nevertheless, careful tuning of synaptic weights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2296C00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w:t>
      </w:r>
      <w:r w:rsidR="007667D7">
        <w:rPr>
          <w:rFonts w:ascii="Times New Roman" w:hAnsi="Times New Roman" w:cs="Times New Roman"/>
          <w:b w:val="0"/>
          <w:bCs w:val="0"/>
          <w:sz w:val="24"/>
          <w:szCs w:val="24"/>
        </w:rPr>
        <w:t>ks were trained on a binary {-1</w:t>
      </w:r>
      <w:r w:rsidR="004A143B">
        <w:rPr>
          <w:rFonts w:ascii="Times New Roman" w:hAnsi="Times New Roman" w:cs="Times New Roman"/>
          <w:b w:val="0"/>
          <w:bCs w:val="0"/>
          <w:sz w:val="24"/>
          <w:szCs w:val="24"/>
        </w:rPr>
        <w:t xml:space="preserve">, </w:t>
      </w:r>
      <w:r w:rsidR="007667D7">
        <w:rPr>
          <w:rFonts w:ascii="Times New Roman" w:hAnsi="Times New Roman" w:cs="Times New Roman"/>
          <w:b w:val="0"/>
          <w:bCs w:val="0"/>
          <w:sz w:val="24"/>
          <w:szCs w:val="24"/>
        </w:rPr>
        <w:t>1</w:t>
      </w:r>
      <w:r w:rsidRPr="005E598F">
        <w:rPr>
          <w:rFonts w:ascii="Times New Roman" w:hAnsi="Times New Roman" w:cs="Times New Roman"/>
          <w:b w:val="0"/>
          <w:bCs w:val="0"/>
          <w:sz w:val="24"/>
          <w:szCs w:val="24"/>
        </w:rPr>
        <w:t xml:space="preserve">} pattern (Fig. 3A[inset]). Training was performed </w:t>
      </w:r>
      <w:r w:rsidR="00553324">
        <w:rPr>
          <w:rFonts w:ascii="Times New Roman" w:hAnsi="Times New Roman" w:cs="Times New Roman"/>
          <w:b w:val="0"/>
          <w:bCs w:val="0"/>
          <w:sz w:val="24"/>
          <w:szCs w:val="24"/>
        </w:rPr>
        <w:t>by setting the synaptic weight matrix</w:t>
      </w:r>
      <w:r w:rsidRPr="005E598F">
        <w:rPr>
          <w:rFonts w:ascii="Times New Roman" w:hAnsi="Times New Roman" w:cs="Times New Roman"/>
          <w:b w:val="0"/>
          <w:bCs w:val="0"/>
          <w:sz w:val="24"/>
          <w:szCs w:val="24"/>
        </w:rPr>
        <w:t xml:space="preserve"> </w:t>
      </w:r>
      <w:r w:rsidR="00553324">
        <w:rPr>
          <w:rFonts w:ascii="Times New Roman" w:hAnsi="Times New Roman" w:cs="Times New Roman"/>
          <w:b w:val="0"/>
          <w:bCs w:val="0"/>
          <w:sz w:val="24"/>
          <w:szCs w:val="24"/>
        </w:rPr>
        <w:t xml:space="preserve">to </w:t>
      </w:r>
      <m:oMath>
        <m:sSup>
          <m:sSupPr>
            <m:ctrlPr>
              <w:rPr>
                <w:rFonts w:ascii="Cambria Math" w:hAnsi="Cambria Math" w:cs="Times New Roman"/>
                <w:b w:val="0"/>
                <w:bCs w:val="0"/>
                <w:i/>
                <w:sz w:val="24"/>
                <w:szCs w:val="24"/>
              </w:rPr>
            </m:ctrlPr>
          </m:sSupPr>
          <m:e>
            <m:r>
              <w:rPr>
                <w:rFonts w:ascii="Cambria Math" w:hAnsi="Cambria Math" w:cs="Times New Roman"/>
                <w:sz w:val="24"/>
                <w:szCs w:val="24"/>
              </w:rPr>
              <m:t>w=I</m:t>
            </m:r>
          </m:e>
          <m:sup>
            <m:r>
              <w:rPr>
                <w:rFonts w:ascii="Cambria Math" w:hAnsi="Cambria Math" w:cs="Times New Roman"/>
                <w:sz w:val="24"/>
                <w:szCs w:val="24"/>
              </w:rPr>
              <m:t>T</m:t>
            </m:r>
          </m:sup>
        </m:sSup>
        <m:r>
          <w:rPr>
            <w:rFonts w:ascii="Cambria Math" w:hAnsi="Cambria Math" w:cs="Times New Roman"/>
            <w:sz w:val="24"/>
            <w:szCs w:val="24"/>
          </w:rPr>
          <m:t>I×C</m:t>
        </m:r>
      </m:oMath>
      <w:r w:rsidR="00553324">
        <w:rPr>
          <w:rFonts w:ascii="Times New Roman" w:hAnsi="Times New Roman" w:cs="Times New Roman"/>
          <w:b w:val="0"/>
          <w:bCs w:val="0"/>
          <w:sz w:val="24"/>
          <w:szCs w:val="24"/>
        </w:rPr>
        <w:t xml:space="preserve">, where </w:t>
      </w:r>
      <m:oMath>
        <m:r>
          <w:rPr>
            <w:rFonts w:ascii="Cambria Math" w:hAnsi="Cambria Math" w:cs="Times New Roman"/>
            <w:sz w:val="24"/>
            <w:szCs w:val="24"/>
          </w:rPr>
          <m:t>I</m:t>
        </m:r>
      </m:oMath>
      <w:r w:rsidR="00553324">
        <w:rPr>
          <w:rFonts w:ascii="Times New Roman" w:hAnsi="Times New Roman" w:cs="Times New Roman"/>
          <w:b w:val="0"/>
          <w:bCs w:val="0"/>
          <w:sz w:val="24"/>
          <w:szCs w:val="24"/>
        </w:rPr>
        <w:t xml:space="preserve"> is the input pattern matrix (</w:t>
      </w:r>
      <w:r w:rsidR="00AC593C">
        <w:rPr>
          <w:rFonts w:ascii="Times New Roman" w:hAnsi="Times New Roman" w:cs="Times New Roman"/>
          <w:b w:val="0"/>
          <w:bCs w:val="0"/>
          <w:sz w:val="24"/>
          <w:szCs w:val="24"/>
        </w:rPr>
        <w:t xml:space="preserve">rows of </w:t>
      </w:r>
      <m:oMath>
        <m:r>
          <w:rPr>
            <w:rFonts w:ascii="Cambria Math" w:hAnsi="Cambria Math" w:cs="Times New Roman"/>
            <w:sz w:val="24"/>
            <w:szCs w:val="24"/>
          </w:rPr>
          <w:lastRenderedPageBreak/>
          <m:t>I</m:t>
        </m:r>
      </m:oMath>
      <w:r w:rsidR="00AC593C">
        <w:rPr>
          <w:rFonts w:ascii="Times New Roman" w:hAnsi="Times New Roman" w:cs="Times New Roman"/>
          <w:b w:val="0"/>
          <w:bCs w:val="0"/>
          <w:sz w:val="24"/>
          <w:szCs w:val="24"/>
        </w:rPr>
        <w:t xml:space="preserve"> represent individual</w:t>
      </w:r>
      <w:r w:rsidR="0008767D">
        <w:rPr>
          <w:rFonts w:ascii="Times New Roman" w:hAnsi="Times New Roman" w:cs="Times New Roman"/>
          <w:b w:val="0"/>
          <w:bCs w:val="0"/>
          <w:sz w:val="24"/>
          <w:szCs w:val="24"/>
        </w:rPr>
        <w:t>, unrav</w:t>
      </w:r>
      <w:r w:rsidR="00D01773">
        <w:rPr>
          <w:rFonts w:ascii="Times New Roman" w:hAnsi="Times New Roman" w:cs="Times New Roman"/>
          <w:b w:val="0"/>
          <w:bCs w:val="0"/>
          <w:sz w:val="24"/>
          <w:szCs w:val="24"/>
        </w:rPr>
        <w:t>e</w:t>
      </w:r>
      <w:r w:rsidR="0008767D">
        <w:rPr>
          <w:rFonts w:ascii="Times New Roman" w:hAnsi="Times New Roman" w:cs="Times New Roman"/>
          <w:b w:val="0"/>
          <w:bCs w:val="0"/>
          <w:sz w:val="24"/>
          <w:szCs w:val="24"/>
        </w:rPr>
        <w:t>led</w:t>
      </w:r>
      <w:r w:rsidR="00AC593C">
        <w:rPr>
          <w:rFonts w:ascii="Times New Roman" w:hAnsi="Times New Roman" w:cs="Times New Roman"/>
          <w:b w:val="0"/>
          <w:bCs w:val="0"/>
          <w:sz w:val="24"/>
          <w:szCs w:val="24"/>
        </w:rPr>
        <w:t xml:space="preserve"> patterns; columns of </w:t>
      </w:r>
      <m:oMath>
        <m:r>
          <w:rPr>
            <w:rFonts w:ascii="Cambria Math" w:hAnsi="Cambria Math" w:cs="Times New Roman"/>
            <w:sz w:val="24"/>
            <w:szCs w:val="24"/>
          </w:rPr>
          <m:t>I</m:t>
        </m:r>
      </m:oMath>
      <w:r w:rsidR="00AC593C">
        <w:rPr>
          <w:rFonts w:ascii="Times New Roman" w:hAnsi="Times New Roman" w:cs="Times New Roman"/>
          <w:b w:val="0"/>
          <w:bCs w:val="0"/>
          <w:sz w:val="24"/>
          <w:szCs w:val="24"/>
        </w:rPr>
        <w:t xml:space="preserve"> represent the input to individual cells</w:t>
      </w:r>
      <w:r w:rsidR="00553324">
        <w:rPr>
          <w:rFonts w:ascii="Times New Roman" w:hAnsi="Times New Roman" w:cs="Times New Roman"/>
          <w:b w:val="0"/>
          <w:bCs w:val="0"/>
          <w:sz w:val="24"/>
          <w:szCs w:val="24"/>
        </w:rPr>
        <w:t xml:space="preserve">), </w:t>
      </w:r>
      <m:oMath>
        <m:r>
          <w:rPr>
            <w:rFonts w:ascii="Cambria Math" w:hAnsi="Cambria Math" w:cs="Times New Roman"/>
            <w:sz w:val="24"/>
            <w:szCs w:val="24"/>
          </w:rPr>
          <m:t>C</m:t>
        </m:r>
      </m:oMath>
      <w:r w:rsidR="00553324">
        <w:rPr>
          <w:rFonts w:ascii="Times New Roman" w:hAnsi="Times New Roman" w:cs="Times New Roman"/>
          <w:b w:val="0"/>
          <w:bCs w:val="0"/>
          <w:sz w:val="24"/>
          <w:szCs w:val="24"/>
        </w:rPr>
        <w:t xml:space="preserve"> is the connection matrix</w:t>
      </w:r>
      <w:r w:rsidR="00AC593C">
        <w:rPr>
          <w:rFonts w:ascii="Times New Roman" w:hAnsi="Times New Roman" w:cs="Times New Roman"/>
          <w:b w:val="0"/>
          <w:bCs w:val="0"/>
          <w:sz w:val="24"/>
          <w:szCs w:val="24"/>
        </w:rPr>
        <w:t xml:space="preserve"> with values in {0, 1}</w:t>
      </w:r>
      <w:r w:rsidR="00553324">
        <w:rPr>
          <w:rFonts w:ascii="Times New Roman" w:hAnsi="Times New Roman" w:cs="Times New Roman"/>
          <w:b w:val="0"/>
          <w:bCs w:val="0"/>
          <w:sz w:val="24"/>
          <w:szCs w:val="24"/>
        </w:rPr>
        <w:t xml:space="preserve">, and </w:t>
      </w:r>
      <m:oMath>
        <m:r>
          <w:rPr>
            <w:rFonts w:ascii="Cambria Math" w:hAnsi="Cambria Math" w:cs="Times New Roman"/>
            <w:sz w:val="24"/>
            <w:szCs w:val="24"/>
          </w:rPr>
          <m:t>×</m:t>
        </m:r>
      </m:oMath>
      <w:r w:rsidR="00553324">
        <w:rPr>
          <w:rFonts w:ascii="Times New Roman" w:hAnsi="Times New Roman" w:cs="Times New Roman"/>
          <w:b w:val="0"/>
          <w:bCs w:val="0"/>
          <w:sz w:val="24"/>
          <w:szCs w:val="24"/>
        </w:rPr>
        <w:t xml:space="preserve"> represents elementwise multiplication.</w:t>
      </w:r>
      <w:r w:rsidRPr="005E598F">
        <w:rPr>
          <w:rFonts w:ascii="Times New Roman" w:hAnsi="Times New Roman" w:cs="Times New Roman"/>
          <w:b w:val="0"/>
          <w:bCs w:val="0"/>
          <w:sz w:val="24"/>
          <w:szCs w:val="24"/>
        </w:rPr>
        <w:t xml:space="preserve">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3A,D),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We found that SRR-mediated stabilization depended on the turnover rate (Fig. 3A,D),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6D4D49B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xml:space="preserve">. We found that the networks with zero turnover or stable memory consistently reached an attractor state (all changes in </w:t>
      </w:r>
      <w:r w:rsidR="00217094">
        <w:rPr>
          <w:rFonts w:ascii="Times New Roman" w:hAnsi="Times New Roman" w:cs="Times New Roman"/>
          <w:b w:val="0"/>
          <w:bCs w:val="0"/>
          <w:sz w:val="24"/>
          <w:szCs w:val="24"/>
        </w:rPr>
        <w:t xml:space="preserve">firing rate between time steps </w:t>
      </w:r>
      <w:r w:rsidRPr="00D171EF">
        <w:rPr>
          <w:rFonts w:ascii="Times New Roman" w:hAnsi="Times New Roman" w:cs="Times New Roman"/>
          <w:b w:val="0"/>
          <w:bCs w:val="0"/>
          <w:sz w:val="24"/>
          <w:szCs w:val="24"/>
        </w:rPr>
        <w:t>[</w:t>
      </w:r>
      <m:oMath>
        <m:r>
          <m:rPr>
            <m:sty m:val="bi"/>
          </m:rPr>
          <w:rPr>
            <w:rFonts w:ascii="Cambria Math" w:hAnsi="Cambria Math" w:cs="Times New Roman"/>
            <w:sz w:val="24"/>
            <w:szCs w:val="24"/>
          </w:rPr>
          <m:t>ΔV(t)=V</m:t>
        </m:r>
        <m:r>
          <m:rPr>
            <m:sty m:val="bi"/>
          </m:rPr>
          <w:rPr>
            <w:rFonts w:ascii="Cambria Math" w:hAnsi="Cambria Math" w:cs="Times New Roman"/>
            <w:sz w:val="24"/>
            <w:szCs w:val="24"/>
          </w:rPr>
          <m:t>(t)-V(t-1)</m:t>
        </m:r>
      </m:oMath>
      <w:r w:rsidR="00961449" w:rsidRPr="00961449">
        <w:rPr>
          <w:rFonts w:ascii="Times New Roman" w:hAnsi="Times New Roman" w:cs="Times New Roman"/>
          <w:b w:val="0"/>
          <w:sz w:val="24"/>
          <w:szCs w:val="24"/>
        </w:rPr>
        <w:t xml:space="preserve">, where </w:t>
      </w:r>
      <w:r w:rsidR="00961449" w:rsidRPr="00A60D41">
        <w:rPr>
          <w:rFonts w:ascii="Cambria Math" w:hAnsi="Cambria Math" w:cs="Times New Roman"/>
          <w:i/>
          <w:sz w:val="24"/>
          <w:szCs w:val="24"/>
        </w:rPr>
        <w:t>V(t)</w:t>
      </w:r>
      <w:r w:rsidR="00961449" w:rsidRPr="00961449">
        <w:rPr>
          <w:rFonts w:ascii="Times New Roman" w:hAnsi="Times New Roman" w:cs="Times New Roman"/>
          <w:b w:val="0"/>
          <w:sz w:val="24"/>
          <w:szCs w:val="24"/>
        </w:rPr>
        <w:t xml:space="preserve"> is the firing rate at time </w:t>
      </w:r>
      <w:r w:rsidR="00961449" w:rsidRPr="00A60D41">
        <w:rPr>
          <w:rFonts w:ascii="Cambria Math" w:hAnsi="Cambria Math" w:cs="Times New Roman"/>
          <w:i/>
          <w:sz w:val="24"/>
          <w:szCs w:val="24"/>
        </w:rPr>
        <w:t>t</w:t>
      </w:r>
      <w:r w:rsidRPr="00EF438A">
        <w:rPr>
          <w:rFonts w:ascii="Times New Roman" w:hAnsi="Times New Roman" w:cs="Times New Roman"/>
          <w:b w:val="0"/>
          <w:bCs w:val="0"/>
          <w:sz w:val="24"/>
          <w:szCs w:val="24"/>
        </w:rPr>
        <w:t>]</w:t>
      </w:r>
      <w:r w:rsidRPr="00D171EF">
        <w:rPr>
          <w:rFonts w:ascii="Times New Roman" w:hAnsi="Times New Roman" w:cs="Times New Roman"/>
          <w:b w:val="0"/>
          <w:bCs w:val="0"/>
          <w:sz w:val="24"/>
          <w:szCs w:val="24"/>
        </w:rPr>
        <w:t xml:space="preserve">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w:t>
      </w:r>
      <w:r w:rsidR="00AF7E8E">
        <w:rPr>
          <w:rFonts w:ascii="Times New Roman" w:hAnsi="Times New Roman" w:cs="Times New Roman"/>
          <w:b w:val="0"/>
          <w:bCs w:val="0"/>
          <w:sz w:val="24"/>
          <w:szCs w:val="24"/>
        </w:rPr>
        <w:t xml:space="preserve"> (Fig. 3H)</w:t>
      </w:r>
      <w:r w:rsidRPr="00F85B43">
        <w:rPr>
          <w:rFonts w:ascii="Times New Roman" w:hAnsi="Times New Roman" w:cs="Times New Roman"/>
          <w:b w:val="0"/>
          <w:bCs w:val="0"/>
          <w:sz w:val="24"/>
          <w:szCs w:val="24"/>
        </w:rPr>
        <w:t>.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successfully be stored. As more memories are reinforced during reactivation, the overall learning should tend toward the mean of pre and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0FEE27C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000C19D2">
        <w:rPr>
          <w:rFonts w:ascii="Times New Roman" w:hAnsi="Times New Roman" w:cs="Times New Roman"/>
          <w:b w:val="0"/>
          <w:bCs w:val="0"/>
          <w:sz w:val="24"/>
          <w:szCs w:val="24"/>
        </w:rPr>
        <w:t>winner-takes-all networks c</w:t>
      </w:r>
      <w:r w:rsidRPr="008A6BF5">
        <w:rPr>
          <w:rFonts w:ascii="Times New Roman" w:hAnsi="Times New Roman" w:cs="Times New Roman"/>
          <w:b w:val="0"/>
          <w:bCs w:val="0"/>
          <w:sz w:val="24"/>
          <w:szCs w:val="24"/>
        </w:rPr>
        <w:t xml:space="preserve">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pre and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w:t>
      </w:r>
      <w:r w:rsidRPr="005E598F">
        <w:rPr>
          <w:rFonts w:ascii="Times New Roman" w:hAnsi="Times New Roman" w:cs="Times New Roman"/>
          <w:b w:val="0"/>
          <w:bCs w:val="0"/>
          <w:sz w:val="24"/>
          <w:szCs w:val="24"/>
        </w:rPr>
        <w:lastRenderedPageBreak/>
        <w:t xml:space="preserve">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59F7B3CC"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w:t>
      </w:r>
      <w:r w:rsidR="004B47F8">
        <w:rPr>
          <w:rFonts w:ascii="Times New Roman" w:hAnsi="Times New Roman" w:cs="Times New Roman"/>
          <w:b w:val="0"/>
          <w:bCs w:val="0"/>
          <w:sz w:val="24"/>
          <w:szCs w:val="24"/>
        </w:rPr>
        <w:t xml:space="preserve">neuronal </w:t>
      </w:r>
      <w:r w:rsidRPr="00F85B43">
        <w:rPr>
          <w:rFonts w:ascii="Times New Roman" w:hAnsi="Times New Roman" w:cs="Times New Roman"/>
          <w:b w:val="0"/>
          <w:bCs w:val="0"/>
          <w:sz w:val="24"/>
          <w:szCs w:val="24"/>
        </w:rPr>
        <w:t xml:space="preserve">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w:t>
      </w:r>
      <w:r w:rsidRPr="00F85B43">
        <w:rPr>
          <w:rFonts w:ascii="Times New Roman" w:hAnsi="Times New Roman" w:cs="Times New Roman"/>
          <w:b w:val="0"/>
          <w:bCs w:val="0"/>
          <w:sz w:val="24"/>
          <w:szCs w:val="24"/>
        </w:rPr>
        <w:lastRenderedPageBreak/>
        <w:t>rapidly tended toward zero as the number of input patterns increased</w:t>
      </w:r>
      <w:r w:rsidR="009971C5">
        <w:rPr>
          <w:rFonts w:ascii="Times New Roman" w:hAnsi="Times New Roman" w:cs="Times New Roman"/>
          <w:b w:val="0"/>
          <w:bCs w:val="0"/>
          <w:sz w:val="24"/>
          <w:szCs w:val="24"/>
        </w:rPr>
        <w:t xml:space="preserve"> (Fig. 4A,C)</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4A,C</w:t>
      </w:r>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4B,C</w:t>
      </w:r>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This dynamic manifests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w:t>
      </w:r>
      <w:r w:rsidRPr="00F85B43">
        <w:rPr>
          <w:rFonts w:ascii="Times New Roman" w:hAnsi="Times New Roman" w:cs="Times New Roman"/>
          <w:b w:val="0"/>
          <w:bCs w:val="0"/>
          <w:sz w:val="24"/>
          <w:szCs w:val="24"/>
        </w:rPr>
        <w:lastRenderedPageBreak/>
        <w:t xml:space="preserve">modeled as a combination of 2d cosine gratings, as described by Blair et al. (2007) (see Materials and Methods). Each place cell received synaptic input from 1200 randomly selected grid cells. All grid-to-place-cell connections were monosynaptic. Synaptic weights were initialized to a 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5A,D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depression (LTP &amp; LTD) (see </w:t>
      </w:r>
      <w:r w:rsidRPr="00F85B43">
        <w:rPr>
          <w:rFonts w:ascii="Times New Roman" w:hAnsi="Times New Roman" w:cs="Times New Roman"/>
          <w:b w:val="0"/>
          <w:bCs w:val="0"/>
          <w:sz w:val="24"/>
          <w:szCs w:val="24"/>
        </w:rPr>
        <w:t>Materials and Methods). We found that all conditions led to more stable place fields (Fig. 5A,D). The LTD-only condition displayed the greatest place cell retention, i.e. in total, more cells with a place preference were observed on reactivations, and more of the initial place cells remained as place cells on later activations (Fig. 5B,C).</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w:t>
      </w:r>
      <w:r w:rsidRPr="00F85B43">
        <w:rPr>
          <w:rFonts w:ascii="Times New Roman" w:hAnsi="Times New Roman" w:cs="Times New Roman"/>
          <w:b w:val="0"/>
          <w:bCs w:val="0"/>
          <w:sz w:val="24"/>
          <w:szCs w:val="24"/>
        </w:rPr>
        <w:lastRenderedPageBreak/>
        <w:t xml:space="preserve">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This hypothesis has not yet been tested in the adult hippocampus because the high density of dendritic spines in the region, as compared to cortex, can lead to optical merging </w:t>
      </w:r>
      <w:r w:rsidRPr="00F85B43">
        <w:rPr>
          <w:rFonts w:ascii="Times New Roman" w:hAnsi="Times New Roman" w:cs="Times New Roman"/>
          <w:b w:val="0"/>
          <w:bCs w:val="0"/>
          <w:sz w:val="24"/>
          <w:szCs w:val="24"/>
        </w:rPr>
        <w:lastRenderedPageBreak/>
        <w:t>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1B1058D2"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w:t>
      </w:r>
      <w:r w:rsidR="00B476E4">
        <w:rPr>
          <w:rFonts w:ascii="Times New Roman" w:hAnsi="Times New Roman" w:cs="Times New Roman"/>
          <w:b w:val="0"/>
          <w:bCs w:val="0"/>
          <w:sz w:val="24"/>
          <w:szCs w:val="24"/>
        </w:rPr>
        <w:t xml:space="preserve">in Hill and Zito’s (2013) experiment </w:t>
      </w:r>
      <w:r w:rsidRPr="00F85B43">
        <w:rPr>
          <w:rFonts w:ascii="Times New Roman" w:hAnsi="Times New Roman" w:cs="Times New Roman"/>
          <w:b w:val="0"/>
          <w:bCs w:val="0"/>
          <w:sz w:val="24"/>
          <w:szCs w:val="24"/>
        </w:rPr>
        <w:t xml:space="preserve">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w:t>
      </w:r>
      <w:r w:rsidR="00B476E4">
        <w:rPr>
          <w:rFonts w:ascii="Times New Roman" w:hAnsi="Times New Roman" w:cs="Times New Roman"/>
          <w:b w:val="0"/>
          <w:bCs w:val="0"/>
          <w:sz w:val="24"/>
          <w:szCs w:val="24"/>
        </w:rPr>
        <w:t xml:space="preserve">two-population </w:t>
      </w:r>
      <w:r w:rsidRPr="004B7FBD">
        <w:rPr>
          <w:rFonts w:ascii="Times New Roman" w:hAnsi="Times New Roman" w:cs="Times New Roman"/>
          <w:b w:val="0"/>
          <w:bCs w:val="0"/>
          <w:sz w:val="24"/>
          <w:szCs w:val="24"/>
        </w:rPr>
        <w:t>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3BF5954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w:t>
      </w:r>
      <w:r w:rsidRPr="00F85B43">
        <w:rPr>
          <w:rFonts w:ascii="Times New Roman" w:hAnsi="Times New Roman" w:cs="Times New Roman"/>
          <w:b w:val="0"/>
          <w:bCs w:val="0"/>
          <w:sz w:val="24"/>
          <w:szCs w:val="24"/>
        </w:rPr>
        <w:lastRenderedPageBreak/>
        <w:t>(Bourn</w:t>
      </w:r>
      <w:r w:rsidR="00490429">
        <w:rPr>
          <w:rFonts w:ascii="Times New Roman" w:hAnsi="Times New Roman" w:cs="Times New Roman"/>
          <w:b w:val="0"/>
          <w:bCs w:val="0"/>
          <w:sz w:val="24"/>
          <w:szCs w:val="24"/>
        </w:rPr>
        <w:t>e &amp; Harris, 2011) and loss of N</w:t>
      </w:r>
      <w:r w:rsidRPr="00F85B43">
        <w:rPr>
          <w:rFonts w:ascii="Times New Roman" w:hAnsi="Times New Roman" w:cs="Times New Roman"/>
          <w:b w:val="0"/>
          <w:bCs w:val="0"/>
          <w:sz w:val="24"/>
          <w:szCs w:val="24"/>
        </w:rPr>
        <w:t>M</w:t>
      </w:r>
      <w:r w:rsidR="00490429">
        <w:rPr>
          <w:rFonts w:ascii="Times New Roman" w:hAnsi="Times New Roman" w:cs="Times New Roman"/>
          <w:b w:val="0"/>
          <w:bCs w:val="0"/>
          <w:sz w:val="24"/>
          <w:szCs w:val="24"/>
        </w:rPr>
        <w:t>D</w:t>
      </w:r>
      <w:r w:rsidRPr="00F85B43">
        <w:rPr>
          <w:rFonts w:ascii="Times New Roman" w:hAnsi="Times New Roman" w:cs="Times New Roman"/>
          <w:b w:val="0"/>
          <w:bCs w:val="0"/>
          <w:sz w:val="24"/>
          <w:szCs w:val="24"/>
        </w:rPr>
        <w:t xml:space="preserve">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(Konkel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418F8F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w:t>
      </w:r>
      <w:r w:rsidRPr="00F85B43">
        <w:rPr>
          <w:rFonts w:ascii="Times New Roman" w:hAnsi="Times New Roman" w:cs="Times New Roman"/>
          <w:b w:val="0"/>
          <w:bCs w:val="0"/>
          <w:sz w:val="24"/>
          <w:szCs w:val="24"/>
        </w:rPr>
        <w:lastRenderedPageBreak/>
        <w:t xml:space="preserve">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independently stabilized in an activity dependent manner? Second, are a subset of hippocampal synapses stable? Our results suggest that neither activity-dependent synapse stabilization nor an inherently stable synapse population is necessary to explain </w:t>
      </w:r>
      <w:r w:rsidR="005850FB">
        <w:rPr>
          <w:rFonts w:ascii="Times New Roman" w:hAnsi="Times New Roman" w:cs="Times New Roman"/>
          <w:b w:val="0"/>
          <w:bCs w:val="0"/>
          <w:sz w:val="24"/>
          <w:szCs w:val="24"/>
        </w:rPr>
        <w:t xml:space="preserve">the </w:t>
      </w:r>
      <w:r w:rsidRPr="00F85B43">
        <w:rPr>
          <w:rFonts w:ascii="Times New Roman" w:hAnsi="Times New Roman" w:cs="Times New Roman"/>
          <w:b w:val="0"/>
          <w:bCs w:val="0"/>
          <w:sz w:val="24"/>
          <w:szCs w:val="24"/>
        </w:rPr>
        <w:t xml:space="preserve">observed </w:t>
      </w:r>
      <w:r w:rsidR="005850FB">
        <w:rPr>
          <w:rFonts w:ascii="Times New Roman" w:hAnsi="Times New Roman" w:cs="Times New Roman"/>
          <w:b w:val="0"/>
          <w:bCs w:val="0"/>
          <w:sz w:val="24"/>
          <w:szCs w:val="24"/>
        </w:rPr>
        <w:t>persistence of hippocampal memories</w:t>
      </w:r>
      <w:r w:rsidRPr="00F85B43">
        <w:rPr>
          <w:rFonts w:ascii="Times New Roman" w:hAnsi="Times New Roman" w:cs="Times New Roman"/>
          <w:b w:val="0"/>
          <w:bCs w:val="0"/>
          <w:sz w:val="24"/>
          <w:szCs w:val="24"/>
        </w:rPr>
        <w:t>.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xml:space="preserve">).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t>
      </w:r>
      <w:r w:rsidRPr="00F85B43">
        <w:rPr>
          <w:rFonts w:ascii="Times New Roman" w:hAnsi="Times New Roman" w:cs="Times New Roman"/>
          <w:b w:val="0"/>
          <w:bCs w:val="0"/>
          <w:sz w:val="24"/>
          <w:szCs w:val="24"/>
        </w:rPr>
        <w:lastRenderedPageBreak/>
        <w:t>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w:t>
      </w:r>
      <w:r w:rsidRPr="004268FD">
        <w:rPr>
          <w:rFonts w:ascii="Times New Roman" w:hAnsi="Times New Roman" w:cs="Times New Roman"/>
          <w:b w:val="0"/>
          <w:bCs w:val="0"/>
          <w:sz w:val="24"/>
          <w:szCs w:val="24"/>
        </w:rPr>
        <w:lastRenderedPageBreak/>
        <w:t xml:space="preserve">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1F181C">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58B4F34C" w14:textId="2F8F30C8" w:rsidR="009453A5" w:rsidRDefault="009B3880">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r>
      <w:r w:rsidR="00DB28AE" w:rsidRPr="001F6E10">
        <w:rPr>
          <w:rFonts w:ascii="Times New Roman" w:hAnsi="Times New Roman" w:cs="Times New Roman"/>
          <w:b w:val="0"/>
          <w:bCs w:val="0"/>
          <w:sz w:val="24"/>
          <w:szCs w:val="24"/>
        </w:rPr>
        <w:t xml:space="preserve">Training was performed by setting the synaptic weight matrix to </w:t>
      </w:r>
      <m:oMath>
        <m:sSup>
          <m:sSupPr>
            <m:ctrlPr>
              <w:rPr>
                <w:rFonts w:ascii="Cambria Math" w:hAnsi="Cambria Math" w:cs="Times New Roman"/>
                <w:b w:val="0"/>
                <w:bCs w:val="0"/>
                <w:i/>
                <w:sz w:val="24"/>
                <w:szCs w:val="24"/>
              </w:rPr>
            </m:ctrlPr>
          </m:sSupPr>
          <m:e>
            <m:r>
              <w:rPr>
                <w:rFonts w:ascii="Cambria Math" w:hAnsi="Cambria Math" w:cs="Times New Roman"/>
                <w:sz w:val="24"/>
                <w:szCs w:val="24"/>
              </w:rPr>
              <m:t>w=I</m:t>
            </m:r>
          </m:e>
          <m:sup>
            <m:r>
              <w:rPr>
                <w:rFonts w:ascii="Cambria Math" w:hAnsi="Cambria Math" w:cs="Times New Roman"/>
                <w:sz w:val="24"/>
                <w:szCs w:val="24"/>
              </w:rPr>
              <m:t>T</m:t>
            </m:r>
          </m:sup>
        </m:sSup>
        <m:r>
          <w:rPr>
            <w:rFonts w:ascii="Cambria Math" w:hAnsi="Cambria Math" w:cs="Times New Roman"/>
            <w:sz w:val="24"/>
            <w:szCs w:val="24"/>
          </w:rPr>
          <m:t>I×C</m:t>
        </m:r>
      </m:oMath>
      <w:r w:rsidR="00DB28AE" w:rsidRPr="001F6E10">
        <w:rPr>
          <w:rFonts w:ascii="Times New Roman" w:hAnsi="Times New Roman" w:cs="Times New Roman"/>
          <w:b w:val="0"/>
          <w:bCs w:val="0"/>
          <w:sz w:val="24"/>
          <w:szCs w:val="24"/>
        </w:rPr>
        <w:t xml:space="preserve">, where </w:t>
      </w:r>
      <m:oMath>
        <m:r>
          <w:rPr>
            <w:rFonts w:ascii="Cambria Math" w:hAnsi="Cambria Math" w:cs="Times New Roman"/>
            <w:sz w:val="24"/>
            <w:szCs w:val="24"/>
          </w:rPr>
          <m:t>I</m:t>
        </m:r>
      </m:oMath>
      <w:r w:rsidR="00DB28AE" w:rsidRPr="001F6E10">
        <w:rPr>
          <w:rFonts w:ascii="Times New Roman" w:hAnsi="Times New Roman" w:cs="Times New Roman"/>
          <w:b w:val="0"/>
          <w:bCs w:val="0"/>
          <w:sz w:val="24"/>
          <w:szCs w:val="24"/>
        </w:rPr>
        <w:t xml:space="preserve"> is the </w:t>
      </w:r>
      <w:r w:rsidR="001F6E10" w:rsidRPr="001F6E10">
        <w:rPr>
          <w:rFonts w:ascii="Times New Roman" w:hAnsi="Times New Roman" w:cs="Times New Roman"/>
          <w:b w:val="0"/>
          <w:bCs w:val="0"/>
          <w:sz w:val="24"/>
          <w:szCs w:val="24"/>
        </w:rPr>
        <w:t xml:space="preserve">binary, {-1, 1}, </w:t>
      </w:r>
      <w:r w:rsidR="00DB28AE" w:rsidRPr="001F6E10">
        <w:rPr>
          <w:rFonts w:ascii="Times New Roman" w:hAnsi="Times New Roman" w:cs="Times New Roman"/>
          <w:b w:val="0"/>
          <w:bCs w:val="0"/>
          <w:sz w:val="24"/>
          <w:szCs w:val="24"/>
        </w:rPr>
        <w:t>input pattern matrix</w:t>
      </w:r>
      <w:r w:rsidR="001F6E10" w:rsidRPr="001F6E10">
        <w:rPr>
          <w:rFonts w:ascii="Times New Roman" w:hAnsi="Times New Roman" w:cs="Times New Roman"/>
          <w:b w:val="0"/>
          <w:bCs w:val="0"/>
          <w:sz w:val="24"/>
          <w:szCs w:val="24"/>
        </w:rPr>
        <w:t xml:space="preserve"> </w:t>
      </w:r>
      <w:r w:rsidR="00DB28AE" w:rsidRPr="001F6E10">
        <w:rPr>
          <w:rFonts w:ascii="Times New Roman" w:hAnsi="Times New Roman" w:cs="Times New Roman"/>
          <w:b w:val="0"/>
          <w:bCs w:val="0"/>
          <w:sz w:val="24"/>
          <w:szCs w:val="24"/>
        </w:rPr>
        <w:t xml:space="preserve">(rows of </w:t>
      </w:r>
      <m:oMath>
        <m:r>
          <w:rPr>
            <w:rFonts w:ascii="Cambria Math" w:hAnsi="Cambria Math" w:cs="Times New Roman"/>
            <w:sz w:val="24"/>
            <w:szCs w:val="24"/>
          </w:rPr>
          <m:t>I</m:t>
        </m:r>
      </m:oMath>
      <w:r w:rsidR="00DB28AE" w:rsidRPr="001F6E10">
        <w:rPr>
          <w:rFonts w:ascii="Times New Roman" w:hAnsi="Times New Roman" w:cs="Times New Roman"/>
          <w:b w:val="0"/>
          <w:bCs w:val="0"/>
          <w:sz w:val="24"/>
          <w:szCs w:val="24"/>
        </w:rPr>
        <w:t xml:space="preserve"> represent individual, unraveled patterns; </w:t>
      </w:r>
      <w:r w:rsidR="00DB28AE" w:rsidRPr="001F6E10">
        <w:rPr>
          <w:rFonts w:ascii="Times New Roman" w:hAnsi="Times New Roman" w:cs="Times New Roman"/>
          <w:b w:val="0"/>
          <w:bCs w:val="0"/>
          <w:sz w:val="24"/>
          <w:szCs w:val="24"/>
        </w:rPr>
        <w:lastRenderedPageBreak/>
        <w:t xml:space="preserve">columns of </w:t>
      </w:r>
      <m:oMath>
        <m:r>
          <w:rPr>
            <w:rFonts w:ascii="Cambria Math" w:hAnsi="Cambria Math" w:cs="Times New Roman"/>
            <w:sz w:val="24"/>
            <w:szCs w:val="24"/>
          </w:rPr>
          <m:t>I</m:t>
        </m:r>
      </m:oMath>
      <w:r w:rsidR="00DB28AE" w:rsidRPr="001F6E10">
        <w:rPr>
          <w:rFonts w:ascii="Times New Roman" w:hAnsi="Times New Roman" w:cs="Times New Roman"/>
          <w:b w:val="0"/>
          <w:bCs w:val="0"/>
          <w:sz w:val="24"/>
          <w:szCs w:val="24"/>
        </w:rPr>
        <w:t xml:space="preserve"> represent the input to individual cells), </w:t>
      </w:r>
      <m:oMath>
        <m:r>
          <w:rPr>
            <w:rFonts w:ascii="Cambria Math" w:hAnsi="Cambria Math" w:cs="Times New Roman"/>
            <w:sz w:val="24"/>
            <w:szCs w:val="24"/>
          </w:rPr>
          <m:t>C</m:t>
        </m:r>
      </m:oMath>
      <w:r w:rsidR="00DB28AE" w:rsidRPr="001F6E10">
        <w:rPr>
          <w:rFonts w:ascii="Times New Roman" w:hAnsi="Times New Roman" w:cs="Times New Roman"/>
          <w:b w:val="0"/>
          <w:bCs w:val="0"/>
          <w:sz w:val="24"/>
          <w:szCs w:val="24"/>
        </w:rPr>
        <w:t xml:space="preserve"> is the connection matrix with values in {0, 1}, and </w:t>
      </w:r>
      <m:oMath>
        <m:r>
          <w:rPr>
            <w:rFonts w:ascii="Cambria Math" w:hAnsi="Cambria Math" w:cs="Times New Roman"/>
            <w:sz w:val="24"/>
            <w:szCs w:val="24"/>
          </w:rPr>
          <m:t>×</m:t>
        </m:r>
      </m:oMath>
      <w:r w:rsidR="00DB28AE" w:rsidRPr="001F6E10">
        <w:rPr>
          <w:rFonts w:ascii="Times New Roman" w:hAnsi="Times New Roman" w:cs="Times New Roman"/>
          <w:b w:val="0"/>
          <w:bCs w:val="0"/>
          <w:sz w:val="24"/>
          <w:szCs w:val="24"/>
        </w:rPr>
        <w:t xml:space="preserve"> represents elementwise multiplication.</w:t>
      </w:r>
    </w:p>
    <w:p w14:paraId="65675FCF" w14:textId="77777777" w:rsidR="00DB28AE" w:rsidRPr="00F85B43" w:rsidRDefault="00DB28AE">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3A,B,C,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w:t>
      </w:r>
      <w:r w:rsidRPr="00F85B43">
        <w:rPr>
          <w:rFonts w:ascii="Times New Roman" w:hAnsi="Times New Roman" w:cs="Times New Roman"/>
          <w:b w:val="0"/>
          <w:bCs w:val="0"/>
          <w:sz w:val="24"/>
          <w:szCs w:val="24"/>
        </w:rPr>
        <w:lastRenderedPageBreak/>
        <w:t>corresponding to once following the experience of all patterns.  In the case of interleaved inputs, weights were updated once for each input pattern, presented sequentially. Weights were updated 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1F181C">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w:t>
      </w:r>
      <w:r w:rsidRPr="00E65BEB">
        <w:rPr>
          <w:rFonts w:ascii="Times New Roman" w:eastAsia="Times" w:hAnsi="Times New Roman" w:cs="Times New Roman"/>
          <w:b w:val="0"/>
          <w:bCs w:val="0"/>
          <w:sz w:val="24"/>
          <w:szCs w:val="24"/>
        </w:rPr>
        <w:lastRenderedPageBreak/>
        <w:t xml:space="preserve">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1F181C">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7E1D4927" w:rsidR="009453A5" w:rsidRPr="005216F8" w:rsidRDefault="001F181C">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1F181C">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241DBDCB" w14:textId="26973CAB" w:rsidR="009453A5" w:rsidRPr="005216F8" w:rsidRDefault="001F181C">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lastRenderedPageBreak/>
        <w:t xml:space="preserve">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w:t>
      </w:r>
      <w:r w:rsidRPr="0064441E">
        <w:rPr>
          <w:rFonts w:ascii="Times New Roman" w:hAnsi="Times New Roman" w:cs="Times New Roman"/>
          <w:b w:val="0"/>
          <w:bCs w:val="0"/>
          <w:sz w:val="24"/>
          <w:szCs w:val="24"/>
        </w:rPr>
        <w:lastRenderedPageBreak/>
        <w:t xml:space="preserve">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lastRenderedPageBreak/>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lastRenderedPageBreak/>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t>de Almeida L, Idiart M, Lisman JE (2009b) A second function of gamma frequency oscillations: an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r w:rsidRPr="0010190E">
        <w:rPr>
          <w:color w:val="000000" w:themeColor="text1"/>
        </w:rPr>
        <w:t>e1004684.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lastRenderedPageBreak/>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lastRenderedPageBreak/>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9(5):e96485.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4(6):a005710.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lastRenderedPageBreak/>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r w:rsidR="003B7682" w:rsidRPr="0010190E">
        <w:rPr>
          <w:color w:val="000000" w:themeColor="text1"/>
        </w:rPr>
        <w:t>e1003146.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r w:rsidR="003764C3" w:rsidRPr="0010190E">
        <w:rPr>
          <w:color w:val="000000" w:themeColor="text1"/>
        </w:rPr>
        <w:t>4:e12247.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648F22C9"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 xml:space="preserve">layer neural network is shown </w:t>
      </w:r>
      <w:r w:rsidRPr="00215859">
        <w:rPr>
          <w:rFonts w:ascii="Times New Roman" w:hAnsi="Times New Roman" w:cs="Times New Roman"/>
          <w:b w:val="0"/>
          <w:bCs w:val="0"/>
          <w:sz w:val="24"/>
          <w:szCs w:val="24"/>
        </w:rPr>
        <w:lastRenderedPageBreak/>
        <w:t>receiving sensory input. Individual curves represent a unit’s firing rate over time.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The network prior to turnover.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r w:rsidRPr="00215859">
        <w:rPr>
          <w:rFonts w:ascii="Times New Roman" w:hAnsi="Times New Roman" w:cs="Times New Roman"/>
          <w:sz w:val="24"/>
          <w:szCs w:val="24"/>
        </w:rPr>
        <w:t>A,B</w:t>
      </w:r>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19D6A45D" w:rsidR="009453A5" w:rsidRPr="00215859" w:rsidRDefault="009B3880" w:rsidP="003A4D56">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001F181C" w:rsidRPr="00215859">
        <w:rPr>
          <w:rFonts w:ascii="Times New Roman" w:hAnsi="Times New Roman" w:cs="Times New Roman"/>
          <w:b w:val="0"/>
          <w:bCs w:val="0"/>
          <w:sz w:val="24"/>
          <w:szCs w:val="24"/>
        </w:rPr>
        <w:t xml:space="preserve">Cumulative density plot of the correlation between the </w:t>
      </w:r>
      <w:r w:rsidR="001F181C" w:rsidRPr="00215859">
        <w:rPr>
          <w:rFonts w:ascii="Times New Roman" w:hAnsi="Times New Roman" w:cs="Times New Roman"/>
          <w:b w:val="0"/>
          <w:bCs w:val="0"/>
          <w:sz w:val="24"/>
          <w:szCs w:val="24"/>
          <w:lang w:val="pt-PT"/>
        </w:rPr>
        <w:t>sum</w:t>
      </w:r>
      <w:r w:rsidR="001F181C" w:rsidRPr="00215859">
        <w:rPr>
          <w:rFonts w:ascii="Times New Roman" w:hAnsi="Times New Roman" w:cs="Times New Roman"/>
          <w:b w:val="0"/>
          <w:bCs w:val="0"/>
          <w:sz w:val="24"/>
          <w:szCs w:val="24"/>
        </w:rPr>
        <w:t>s of PSPs at new and lost synapses</w:t>
      </w:r>
      <w:r w:rsidR="00F97651">
        <w:rPr>
          <w:rFonts w:ascii="Times New Roman" w:hAnsi="Times New Roman" w:cs="Times New Roman"/>
          <w:b w:val="0"/>
          <w:bCs w:val="0"/>
          <w:sz w:val="24"/>
          <w:szCs w:val="24"/>
        </w:rPr>
        <w:t xml:space="preserve">. </w:t>
      </w:r>
      <w:r w:rsidR="003A4D56">
        <w:rPr>
          <w:rFonts w:ascii="Times New Roman" w:hAnsi="Times New Roman" w:cs="Times New Roman"/>
          <w:b w:val="0"/>
          <w:bCs w:val="0"/>
          <w:sz w:val="24"/>
          <w:szCs w:val="24"/>
        </w:rPr>
        <w:t>Fifty-percent of input units were replaced between pre and post-training. PSPs at lost synapses were assessed following pre-training and PSPs at new synapses were assessed following post-training. In control simulations, one or both training step</w:t>
      </w:r>
      <w:r w:rsidR="00F41163">
        <w:rPr>
          <w:rFonts w:ascii="Times New Roman" w:hAnsi="Times New Roman" w:cs="Times New Roman"/>
          <w:b w:val="0"/>
          <w:bCs w:val="0"/>
          <w:sz w:val="24"/>
          <w:szCs w:val="24"/>
        </w:rPr>
        <w:t>s</w:t>
      </w:r>
      <w:r w:rsidR="003A4D56">
        <w:rPr>
          <w:rFonts w:ascii="Times New Roman" w:hAnsi="Times New Roman" w:cs="Times New Roman"/>
          <w:b w:val="0"/>
          <w:bCs w:val="0"/>
          <w:sz w:val="24"/>
          <w:szCs w:val="24"/>
        </w:rPr>
        <w:t xml:space="preserve"> </w:t>
      </w:r>
      <w:r w:rsidR="00F41163">
        <w:rPr>
          <w:rFonts w:ascii="Times New Roman" w:hAnsi="Times New Roman" w:cs="Times New Roman"/>
          <w:b w:val="0"/>
          <w:bCs w:val="0"/>
          <w:sz w:val="24"/>
          <w:szCs w:val="24"/>
        </w:rPr>
        <w:t>were</w:t>
      </w:r>
      <w:r w:rsidR="003A4D56">
        <w:rPr>
          <w:rFonts w:ascii="Times New Roman" w:hAnsi="Times New Roman" w:cs="Times New Roman"/>
          <w:b w:val="0"/>
          <w:bCs w:val="0"/>
          <w:sz w:val="24"/>
          <w:szCs w:val="24"/>
        </w:rPr>
        <w:t xml:space="preserve"> omitted. N=</w:t>
      </w:r>
      <w:r w:rsidR="00693CA0" w:rsidRPr="00215859">
        <w:rPr>
          <w:rFonts w:ascii="Times New Roman" w:hAnsi="Times New Roman" w:cs="Times New Roman"/>
          <w:b w:val="0"/>
          <w:bCs w:val="0"/>
          <w:sz w:val="24"/>
          <w:szCs w:val="24"/>
        </w:rPr>
        <w:t>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0483384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Shaded areas represent 95% confidence intervals of locally weighted regression models. N=100 networks per panel. (</w:t>
      </w:r>
      <w:r w:rsidRPr="00215859">
        <w:rPr>
          <w:rFonts w:ascii="Times New Roman" w:hAnsi="Times New Roman" w:cs="Times New Roman"/>
          <w:sz w:val="24"/>
          <w:szCs w:val="24"/>
        </w:rPr>
        <w:t>D,E,F</w:t>
      </w:r>
      <w:r w:rsidRPr="00215859">
        <w:rPr>
          <w:rFonts w:ascii="Times New Roman" w:hAnsi="Times New Roman" w:cs="Times New Roman"/>
          <w:b w:val="0"/>
          <w:bCs w:val="0"/>
          <w:sz w:val="24"/>
          <w:szCs w:val="24"/>
        </w:rPr>
        <w:t xml:space="preserve">) Representative firing rates of networks </w:t>
      </w:r>
      <w:r w:rsidR="00693CA0">
        <w:rPr>
          <w:rFonts w:ascii="Times New Roman" w:hAnsi="Times New Roman" w:cs="Times New Roman"/>
          <w:b w:val="0"/>
          <w:bCs w:val="0"/>
          <w:sz w:val="24"/>
          <w:szCs w:val="24"/>
        </w:rPr>
        <w:t xml:space="preserve">as </w:t>
      </w:r>
      <w:r w:rsidRPr="00215859">
        <w:rPr>
          <w:rFonts w:ascii="Times New Roman" w:hAnsi="Times New Roman" w:cs="Times New Roman"/>
          <w:b w:val="0"/>
          <w:bCs w:val="0"/>
          <w:sz w:val="24"/>
          <w:szCs w:val="24"/>
        </w:rPr>
        <w:t xml:space="preserve">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on 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xml:space="preserve">) The change in </w:t>
      </w:r>
      <w:r w:rsidR="00594B82">
        <w:rPr>
          <w:rFonts w:ascii="Times New Roman" w:hAnsi="Times New Roman" w:cs="Times New Roman"/>
          <w:b w:val="0"/>
          <w:bCs w:val="0"/>
          <w:sz w:val="24"/>
          <w:szCs w:val="24"/>
        </w:rPr>
        <w:t>firing rate</w:t>
      </w:r>
      <w:r w:rsidRPr="00215859">
        <w:rPr>
          <w:rFonts w:ascii="Times New Roman" w:hAnsi="Times New Roman" w:cs="Times New Roman"/>
          <w:b w:val="0"/>
          <w:bCs w:val="0"/>
          <w:sz w:val="24"/>
          <w:szCs w:val="24"/>
        </w:rPr>
        <w:t xml:space="preserve"> versus time step for units in three </w:t>
      </w:r>
      <w:r w:rsidRPr="00215859">
        <w:rPr>
          <w:rFonts w:ascii="Times New Roman" w:hAnsi="Times New Roman" w:cs="Times New Roman"/>
          <w:b w:val="0"/>
          <w:bCs w:val="0"/>
          <w:sz w:val="24"/>
          <w:szCs w:val="24"/>
        </w:rPr>
        <w:lastRenderedPageBreak/>
        <w:t>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2829A6C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00F97651" w:rsidRPr="00215859">
        <w:rPr>
          <w:rFonts w:ascii="Times New Roman" w:hAnsi="Times New Roman" w:cs="Times New Roman"/>
          <w:b w:val="0"/>
          <w:bCs w:val="0"/>
          <w:sz w:val="24"/>
          <w:szCs w:val="24"/>
        </w:rPr>
        <w:t>E%-max winner-takes-all (E%-max)</w:t>
      </w:r>
      <w:r w:rsidR="00F97651">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 xml:space="preserve">winner-takes-all, and </w:t>
      </w:r>
      <w:r w:rsidR="00F07E9B">
        <w:rPr>
          <w:rFonts w:ascii="Times New Roman" w:hAnsi="Times New Roman" w:cs="Times New Roman"/>
          <w:b w:val="0"/>
          <w:bCs w:val="0"/>
          <w:sz w:val="24"/>
          <w:szCs w:val="24"/>
        </w:rPr>
        <w:t>f</w:t>
      </w:r>
      <w:r w:rsidR="00F97651">
        <w:rPr>
          <w:rFonts w:ascii="Times New Roman" w:hAnsi="Times New Roman" w:cs="Times New Roman"/>
          <w:b w:val="0"/>
          <w:bCs w:val="0"/>
          <w:sz w:val="24"/>
          <w:szCs w:val="24"/>
        </w:rPr>
        <w:t xml:space="preserve">eed-forward (Identity) </w:t>
      </w:r>
      <w:r w:rsidRPr="00215859">
        <w:rPr>
          <w:rFonts w:ascii="Times New Roman" w:hAnsi="Times New Roman" w:cs="Times New Roman"/>
          <w:b w:val="0"/>
          <w:bCs w:val="0"/>
          <w:sz w:val="24"/>
          <w:szCs w:val="24"/>
        </w:rPr>
        <w:t>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r w:rsidR="00CE62E1">
        <w:rPr>
          <w:rFonts w:ascii="Times New Roman" w:hAnsi="Times New Roman" w:cs="Times New Roman"/>
          <w:sz w:val="24"/>
          <w:szCs w:val="24"/>
        </w:rPr>
        <w:t>A,B</w:t>
      </w:r>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5CD7F0FE"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Activity in an E%-max winner-takes-all grid-cell-to-place-cell model was simulated over 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xml:space="preserve">) Time versus total number of place cells with valid place </w:t>
      </w:r>
      <w:r w:rsidRPr="00215859">
        <w:rPr>
          <w:rFonts w:ascii="Times New Roman" w:hAnsi="Times New Roman" w:cs="Times New Roman"/>
          <w:b w:val="0"/>
          <w:bCs w:val="0"/>
          <w:sz w:val="24"/>
          <w:szCs w:val="24"/>
        </w:rPr>
        <w:lastRenderedPageBreak/>
        <w:t>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s of PSPs at new and lost synapses between days 29 and 30 in the “LTP &amp; LTD” condition. (</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w:t>
      </w:r>
      <w:r w:rsidR="00BB1B1E">
        <w:rPr>
          <w:rFonts w:ascii="Times New Roman" w:hAnsi="Times New Roman" w:cs="Times New Roman"/>
          <w:b w:val="0"/>
          <w:bCs w:val="0"/>
          <w:sz w:val="24"/>
          <w:szCs w:val="24"/>
        </w:rPr>
        <w:t xml:space="preserve"> on the track</w:t>
      </w:r>
      <w:r w:rsidRPr="00215859">
        <w:rPr>
          <w:rFonts w:ascii="Times New Roman" w:hAnsi="Times New Roman" w:cs="Times New Roman"/>
          <w:b w:val="0"/>
          <w:bCs w:val="0"/>
          <w:sz w:val="24"/>
          <w:szCs w:val="24"/>
        </w:rPr>
        <w:t>.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9E99364" w14:textId="77777777" w:rsidR="007B7406" w:rsidRDefault="007B7406" w:rsidP="00860D29">
      <w:pPr>
        <w:pStyle w:val="Body"/>
        <w:keepNext w:val="0"/>
        <w:spacing w:line="480" w:lineRule="auto"/>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Illustrations and Tables</w:t>
      </w:r>
    </w:p>
    <w:p w14:paraId="0F0482A0" w14:textId="77777777" w:rsidR="009453A5" w:rsidRPr="00215859" w:rsidRDefault="009453A5" w:rsidP="006C22A2">
      <w:pPr>
        <w:pStyle w:val="Body"/>
        <w:keepNext w:val="0"/>
        <w:spacing w:line="480" w:lineRule="auto"/>
        <w:jc w:val="center"/>
        <w:rPr>
          <w:rFonts w:ascii="Times New Roman" w:eastAsia="Times" w:hAnsi="Times New Roman" w:cs="Times New Roman"/>
          <w:b w:val="0"/>
          <w:bCs w:val="0"/>
          <w:sz w:val="24"/>
          <w:szCs w:val="24"/>
        </w:rPr>
      </w:pPr>
    </w:p>
    <w:p w14:paraId="3B13E4C1"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noProof/>
          <w:sz w:val="24"/>
          <w:szCs w:val="24"/>
        </w:rPr>
        <w:lastRenderedPageBreak/>
        <w:drawing>
          <wp:inline distT="0" distB="0" distL="0" distR="0" wp14:anchorId="167634E9" wp14:editId="4FD89D2B">
            <wp:extent cx="2825496" cy="282549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GURE1.tiff"/>
                    <pic:cNvPicPr>
                      <a:picLocks noChangeAspect="1"/>
                    </pic:cNvPicPr>
                  </pic:nvPicPr>
                  <pic:blipFill>
                    <a:blip r:embed="rId11">
                      <a:extLst/>
                    </a:blip>
                    <a:srcRect/>
                    <a:stretch>
                      <a:fillRect/>
                    </a:stretch>
                  </pic:blipFill>
                  <pic:spPr>
                    <a:xfrm>
                      <a:off x="0" y="0"/>
                      <a:ext cx="2825496" cy="2825496"/>
                    </a:xfrm>
                    <a:prstGeom prst="rect">
                      <a:avLst/>
                    </a:prstGeom>
                    <a:ln w="12700" cap="flat">
                      <a:noFill/>
                      <a:miter lim="400000"/>
                    </a:ln>
                    <a:effectLst/>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5A5C9380" w:rsidR="009453A5" w:rsidRPr="00215859" w:rsidRDefault="00A82CC7"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drawing>
          <wp:inline distT="0" distB="0" distL="0" distR="0" wp14:anchorId="2C936ED1" wp14:editId="2A0900D4">
            <wp:extent cx="5650992"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A,D</w:t>
            </w:r>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B,E</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C,F</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4C34F751" w:rsidR="009453A5" w:rsidRPr="00215859" w:rsidRDefault="009B3880" w:rsidP="00C23FE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C23FE2">
              <w:rPr>
                <w:rFonts w:ascii="Times New Roman" w:hAnsi="Times New Roman" w:cs="Times New Roman"/>
                <w:sz w:val="24"/>
                <w:szCs w:val="24"/>
              </w:rPr>
              <w:t>400</w:t>
            </w:r>
            <w:r w:rsidRPr="00215859">
              <w:rPr>
                <w:rFonts w:ascii="Times New Roman" w:hAnsi="Times New Roman" w:cs="Times New Roman"/>
                <w:sz w:val="24"/>
                <w:szCs w:val="24"/>
              </w:rPr>
              <w:t>)</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459B70" w14:textId="77777777" w:rsidR="009C006C" w:rsidRDefault="009C006C">
      <w:r>
        <w:separator/>
      </w:r>
    </w:p>
  </w:endnote>
  <w:endnote w:type="continuationSeparator" w:id="0">
    <w:p w14:paraId="360E5FC7" w14:textId="77777777" w:rsidR="009C006C" w:rsidRDefault="009C0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1F181C" w:rsidRDefault="001F181C"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1F181C" w:rsidRDefault="001F181C"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1F181C" w:rsidRDefault="001F181C"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1F181C" w:rsidRDefault="001F181C"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1F181C" w:rsidRDefault="001F181C"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1F181C" w:rsidRDefault="001F181C"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65AA3">
      <w:rPr>
        <w:rStyle w:val="PageNumber"/>
        <w:noProof/>
      </w:rPr>
      <w:t>3</w:t>
    </w:r>
    <w:r>
      <w:rPr>
        <w:rStyle w:val="PageNumber"/>
      </w:rPr>
      <w:fldChar w:fldCharType="end"/>
    </w:r>
  </w:p>
  <w:p w14:paraId="7F618571" w14:textId="416B99CE" w:rsidR="001F181C" w:rsidRDefault="001F181C"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5E183A" w14:textId="77777777" w:rsidR="009C006C" w:rsidRDefault="009C006C">
      <w:r>
        <w:separator/>
      </w:r>
    </w:p>
  </w:footnote>
  <w:footnote w:type="continuationSeparator" w:id="0">
    <w:p w14:paraId="0CFAD791" w14:textId="77777777" w:rsidR="009C006C" w:rsidRDefault="009C006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1F181C" w:rsidRDefault="001F181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3563"/>
    <w:rsid w:val="00004884"/>
    <w:rsid w:val="00007F5E"/>
    <w:rsid w:val="0001489A"/>
    <w:rsid w:val="00022A61"/>
    <w:rsid w:val="00050597"/>
    <w:rsid w:val="000508D2"/>
    <w:rsid w:val="00063448"/>
    <w:rsid w:val="000750A5"/>
    <w:rsid w:val="0008052A"/>
    <w:rsid w:val="0008767D"/>
    <w:rsid w:val="000906AC"/>
    <w:rsid w:val="00093440"/>
    <w:rsid w:val="000A0823"/>
    <w:rsid w:val="000A2886"/>
    <w:rsid w:val="000B2344"/>
    <w:rsid w:val="000B54C1"/>
    <w:rsid w:val="000C19D2"/>
    <w:rsid w:val="000C422F"/>
    <w:rsid w:val="000C5BD5"/>
    <w:rsid w:val="000E2BBD"/>
    <w:rsid w:val="000E6327"/>
    <w:rsid w:val="000E670D"/>
    <w:rsid w:val="000F06C2"/>
    <w:rsid w:val="0010190E"/>
    <w:rsid w:val="00103B7D"/>
    <w:rsid w:val="00106733"/>
    <w:rsid w:val="0011677F"/>
    <w:rsid w:val="00121451"/>
    <w:rsid w:val="00135FEF"/>
    <w:rsid w:val="00137C37"/>
    <w:rsid w:val="00154425"/>
    <w:rsid w:val="00170626"/>
    <w:rsid w:val="00171BA7"/>
    <w:rsid w:val="0017377A"/>
    <w:rsid w:val="0018538B"/>
    <w:rsid w:val="0019011E"/>
    <w:rsid w:val="001C3C85"/>
    <w:rsid w:val="001C6201"/>
    <w:rsid w:val="001F181C"/>
    <w:rsid w:val="001F6E10"/>
    <w:rsid w:val="00215859"/>
    <w:rsid w:val="00217094"/>
    <w:rsid w:val="00232620"/>
    <w:rsid w:val="0023640B"/>
    <w:rsid w:val="00250D9C"/>
    <w:rsid w:val="00265C5E"/>
    <w:rsid w:val="002715AE"/>
    <w:rsid w:val="002717D2"/>
    <w:rsid w:val="00276394"/>
    <w:rsid w:val="002827DF"/>
    <w:rsid w:val="002A7F5B"/>
    <w:rsid w:val="002C5ABA"/>
    <w:rsid w:val="002D0196"/>
    <w:rsid w:val="00304CD8"/>
    <w:rsid w:val="00340238"/>
    <w:rsid w:val="00340970"/>
    <w:rsid w:val="00355C75"/>
    <w:rsid w:val="0036236D"/>
    <w:rsid w:val="003764C3"/>
    <w:rsid w:val="00387177"/>
    <w:rsid w:val="003A40B5"/>
    <w:rsid w:val="003A4D56"/>
    <w:rsid w:val="003A539F"/>
    <w:rsid w:val="003B7682"/>
    <w:rsid w:val="003E02F9"/>
    <w:rsid w:val="003E12BC"/>
    <w:rsid w:val="003E3B83"/>
    <w:rsid w:val="003E5FEF"/>
    <w:rsid w:val="004268FD"/>
    <w:rsid w:val="00455BE1"/>
    <w:rsid w:val="004636E1"/>
    <w:rsid w:val="00474232"/>
    <w:rsid w:val="0047559B"/>
    <w:rsid w:val="00490429"/>
    <w:rsid w:val="004944EF"/>
    <w:rsid w:val="004A143B"/>
    <w:rsid w:val="004B47F8"/>
    <w:rsid w:val="004B7FBD"/>
    <w:rsid w:val="004E6DD9"/>
    <w:rsid w:val="00512FE5"/>
    <w:rsid w:val="00517F83"/>
    <w:rsid w:val="005216F8"/>
    <w:rsid w:val="00553324"/>
    <w:rsid w:val="005638DC"/>
    <w:rsid w:val="005850FB"/>
    <w:rsid w:val="00594B82"/>
    <w:rsid w:val="005B16E3"/>
    <w:rsid w:val="005E598F"/>
    <w:rsid w:val="005F2576"/>
    <w:rsid w:val="00607B80"/>
    <w:rsid w:val="00607D0A"/>
    <w:rsid w:val="00614DD0"/>
    <w:rsid w:val="006319E6"/>
    <w:rsid w:val="00641C0E"/>
    <w:rsid w:val="00642B81"/>
    <w:rsid w:val="0064349E"/>
    <w:rsid w:val="0064441E"/>
    <w:rsid w:val="00653A59"/>
    <w:rsid w:val="0066009B"/>
    <w:rsid w:val="00665AA3"/>
    <w:rsid w:val="00682301"/>
    <w:rsid w:val="00684828"/>
    <w:rsid w:val="00684F72"/>
    <w:rsid w:val="00693549"/>
    <w:rsid w:val="00693CA0"/>
    <w:rsid w:val="006A4D40"/>
    <w:rsid w:val="006C22A2"/>
    <w:rsid w:val="006C6D75"/>
    <w:rsid w:val="006D35E5"/>
    <w:rsid w:val="00702CDC"/>
    <w:rsid w:val="00720F95"/>
    <w:rsid w:val="00752C7B"/>
    <w:rsid w:val="00755C00"/>
    <w:rsid w:val="00760C9E"/>
    <w:rsid w:val="007667D7"/>
    <w:rsid w:val="00785304"/>
    <w:rsid w:val="00791C95"/>
    <w:rsid w:val="007A2109"/>
    <w:rsid w:val="007B7406"/>
    <w:rsid w:val="007C7378"/>
    <w:rsid w:val="007C7B7E"/>
    <w:rsid w:val="007D699D"/>
    <w:rsid w:val="007F001B"/>
    <w:rsid w:val="0082526C"/>
    <w:rsid w:val="00836129"/>
    <w:rsid w:val="00836C4F"/>
    <w:rsid w:val="0084122B"/>
    <w:rsid w:val="0084333D"/>
    <w:rsid w:val="0085173B"/>
    <w:rsid w:val="00860D29"/>
    <w:rsid w:val="00861B58"/>
    <w:rsid w:val="00874761"/>
    <w:rsid w:val="0088494F"/>
    <w:rsid w:val="00897E16"/>
    <w:rsid w:val="008A27C1"/>
    <w:rsid w:val="008A6BF5"/>
    <w:rsid w:val="008B7492"/>
    <w:rsid w:val="008C24BA"/>
    <w:rsid w:val="008D03E9"/>
    <w:rsid w:val="008E5B02"/>
    <w:rsid w:val="008E6BF2"/>
    <w:rsid w:val="008F25D9"/>
    <w:rsid w:val="0094507F"/>
    <w:rsid w:val="009453A5"/>
    <w:rsid w:val="00946B7D"/>
    <w:rsid w:val="00961449"/>
    <w:rsid w:val="0097726F"/>
    <w:rsid w:val="009971C5"/>
    <w:rsid w:val="009A5202"/>
    <w:rsid w:val="009A59F1"/>
    <w:rsid w:val="009B1171"/>
    <w:rsid w:val="009B3880"/>
    <w:rsid w:val="009C006C"/>
    <w:rsid w:val="009D280F"/>
    <w:rsid w:val="009E59A3"/>
    <w:rsid w:val="009F1D61"/>
    <w:rsid w:val="009F373B"/>
    <w:rsid w:val="009F5DF5"/>
    <w:rsid w:val="009F63C9"/>
    <w:rsid w:val="00A07CE7"/>
    <w:rsid w:val="00A60D41"/>
    <w:rsid w:val="00A60FD4"/>
    <w:rsid w:val="00A7115E"/>
    <w:rsid w:val="00A75DC4"/>
    <w:rsid w:val="00A82CC7"/>
    <w:rsid w:val="00AC04A5"/>
    <w:rsid w:val="00AC593C"/>
    <w:rsid w:val="00AD0ABC"/>
    <w:rsid w:val="00AD42B3"/>
    <w:rsid w:val="00AE0CAE"/>
    <w:rsid w:val="00AF117D"/>
    <w:rsid w:val="00AF346A"/>
    <w:rsid w:val="00AF7E8E"/>
    <w:rsid w:val="00B27F7E"/>
    <w:rsid w:val="00B3380B"/>
    <w:rsid w:val="00B476E4"/>
    <w:rsid w:val="00B56C97"/>
    <w:rsid w:val="00B65EF9"/>
    <w:rsid w:val="00B667F7"/>
    <w:rsid w:val="00B7288F"/>
    <w:rsid w:val="00B77CC2"/>
    <w:rsid w:val="00B945DD"/>
    <w:rsid w:val="00BB1B1E"/>
    <w:rsid w:val="00BD30A6"/>
    <w:rsid w:val="00BD6936"/>
    <w:rsid w:val="00BE7CD8"/>
    <w:rsid w:val="00BF4B93"/>
    <w:rsid w:val="00C0002A"/>
    <w:rsid w:val="00C02F45"/>
    <w:rsid w:val="00C10FF9"/>
    <w:rsid w:val="00C14500"/>
    <w:rsid w:val="00C23FE2"/>
    <w:rsid w:val="00C240A4"/>
    <w:rsid w:val="00C302CD"/>
    <w:rsid w:val="00C31B8E"/>
    <w:rsid w:val="00C336B9"/>
    <w:rsid w:val="00C57CD5"/>
    <w:rsid w:val="00C62F91"/>
    <w:rsid w:val="00C71C96"/>
    <w:rsid w:val="00C7262D"/>
    <w:rsid w:val="00C87415"/>
    <w:rsid w:val="00CA26F3"/>
    <w:rsid w:val="00CA4A1F"/>
    <w:rsid w:val="00CB0659"/>
    <w:rsid w:val="00CB288A"/>
    <w:rsid w:val="00CC27DD"/>
    <w:rsid w:val="00CD3381"/>
    <w:rsid w:val="00CE62E1"/>
    <w:rsid w:val="00CF25FE"/>
    <w:rsid w:val="00CF41D6"/>
    <w:rsid w:val="00CF67CC"/>
    <w:rsid w:val="00D01773"/>
    <w:rsid w:val="00D13837"/>
    <w:rsid w:val="00D171EF"/>
    <w:rsid w:val="00D26B8F"/>
    <w:rsid w:val="00D559C7"/>
    <w:rsid w:val="00DB28AE"/>
    <w:rsid w:val="00DB716E"/>
    <w:rsid w:val="00DB7D59"/>
    <w:rsid w:val="00DC1E10"/>
    <w:rsid w:val="00DC724C"/>
    <w:rsid w:val="00DD3AB6"/>
    <w:rsid w:val="00DE78A8"/>
    <w:rsid w:val="00DE7FFD"/>
    <w:rsid w:val="00E00F59"/>
    <w:rsid w:val="00E22784"/>
    <w:rsid w:val="00E5338B"/>
    <w:rsid w:val="00E5709D"/>
    <w:rsid w:val="00E65BEB"/>
    <w:rsid w:val="00E744E6"/>
    <w:rsid w:val="00E863D9"/>
    <w:rsid w:val="00E94AD7"/>
    <w:rsid w:val="00E9693D"/>
    <w:rsid w:val="00EA4BF1"/>
    <w:rsid w:val="00EC7292"/>
    <w:rsid w:val="00ED37CC"/>
    <w:rsid w:val="00ED614A"/>
    <w:rsid w:val="00EE0770"/>
    <w:rsid w:val="00EF438A"/>
    <w:rsid w:val="00F07E9B"/>
    <w:rsid w:val="00F168F6"/>
    <w:rsid w:val="00F245E3"/>
    <w:rsid w:val="00F41163"/>
    <w:rsid w:val="00F54D2A"/>
    <w:rsid w:val="00F65A1D"/>
    <w:rsid w:val="00F832D1"/>
    <w:rsid w:val="00F85226"/>
    <w:rsid w:val="00F85B43"/>
    <w:rsid w:val="00F904DD"/>
    <w:rsid w:val="00F96BFF"/>
    <w:rsid w:val="00F97651"/>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34C121-6756-B142-A7CD-EEB11899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43</Pages>
  <Words>9634</Words>
  <Characters>54918</Characters>
  <Application>Microsoft Macintosh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111</cp:revision>
  <cp:lastPrinted>2017-12-06T15:12:00Z</cp:lastPrinted>
  <dcterms:created xsi:type="dcterms:W3CDTF">2017-12-02T20:16:00Z</dcterms:created>
  <dcterms:modified xsi:type="dcterms:W3CDTF">2017-12-08T22:42:00Z</dcterms:modified>
</cp:coreProperties>
</file>